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  <w:rtl w:val="0"/>
        </w:rPr>
        <w:t xml:space="preserve">Действует с </w:t>
      </w:r>
      <w:r w:rsidDel="00000000" w:rsidR="00000000" w:rsidRPr="00000000">
        <w:rPr>
          <w:b w:val="1"/>
          <w:i w:val="1"/>
          <w:color w:val="333333"/>
          <w:sz w:val="21"/>
          <w:szCs w:val="21"/>
          <w:highlight w:val="yellow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  <w:rtl w:val="0"/>
        </w:rPr>
        <w:t xml:space="preserve"> мая  2024 года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46"/>
          <w:szCs w:val="4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46"/>
          <w:szCs w:val="46"/>
          <w:u w:val="none"/>
          <w:shd w:fill="auto" w:val="clear"/>
          <w:vertAlign w:val="baseline"/>
          <w:rtl w:val="0"/>
        </w:rPr>
        <w:t xml:space="preserve">УСЛОВИЯ ИСПОЛЬЗОВАНИЯ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Онлайн университет профессий будущего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Smart World Community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приветствует Вас!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Smart World Community предлагает продукты и услуги, предоставляемые J-Like Ltd., обществом с ограниченной ответственностью, зарегистрированным по адресу 147 Barrie Terrace, Ardrossan, KA22 8AZ, United Kingdom (Reg. No. SC716616) (далее по тексту именуемые "Smart World Community", “Платформа”, "нас", "мы" или "наш").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Настоящие Условия использования ("Условия") регулируют использование вами нашего веб-сайта, приложений и других продуктов и услуг ("Услуги").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Настоящий документ является публичной офертой на заключение договора оказания услуг удаленного доступа (далее – «Договор») с любым заинтересованным дееспособным физическим лицом (далее – «Пользователь»).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Пожалуйста, внимательно прочитайте настоящие Условия 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6"/>
            <w:szCs w:val="26"/>
            <w:u w:val="none"/>
            <w:shd w:fill="auto" w:val="clear"/>
            <w:vertAlign w:val="baseline"/>
            <w:rtl w:val="0"/>
          </w:rPr>
          <w:t xml:space="preserve">свяжитесь с нами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если у вас есть какие-либо вопросы, запросы информации или жалобы. Нажимая «Я принимаю» (или для тех, кто еще не создал учетную запись, используя наши Услуги), вы соглашаетесь соблюдать настоящие Условия, включая политику, упомянутую в настоящих Условиях.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Датой акцепта настоящих Условий использования Пользователем (датой заключения Договора) считается дата регистрации Пользователя на Платформе, а в части доступа к отдельным платным частям Платформы (программам, пакетным тарифам и т.д.)  — Дата поступления денежных средств на Счёт Платформы.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fill="auto" w:val="clear"/>
          <w:vertAlign w:val="baseline"/>
          <w:rtl w:val="0"/>
        </w:rPr>
        <w:t xml:space="preserve">1. Использование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2"/>
          <w:szCs w:val="32"/>
          <w:u w:val="none"/>
          <w:shd w:fill="auto" w:val="clear"/>
          <w:vertAlign w:val="baseline"/>
          <w:rtl w:val="0"/>
        </w:rPr>
        <w:t xml:space="preserve">Smart World Community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85c6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 можете пользоваться нашими Услугами только в том случае, если вы: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1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может заключить обязательный договор со Smart World Community;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1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соблюдать настоящие Условия, все применимые законы и наши политики, которые могут применяться время от времени («Политики»)); 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старше возраста, в котором вы можете дать согласие на обработку данных в соответствии с законодательством вашей страны. Некоторые регионы и предложения контента могут иметь дополнительные требования и/или другие возрастные ограничения.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Любое нарушение наших Условий, применимых законов или Политик может привести к тому, что ваш доступ ко всем или части Услуг будет приостановлен, отключен или прекращен.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Когда вы создаете свою учетную запись в Smart World Community и когда вы впоследствии используете определенные функции, вы должны предоставить нам точную и полную информацию, и вы соглашаетесь обновить свою информацию, чтобы она была точной и полной.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 использовании Платформы вам не разрешается: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1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Делать все, что нарушает местное, государственное, национальное или международное законодательство или нарушает любые ваши договорные обязательства или фидуциарные обязанности;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1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Делиться своим паролем, позволять кому-либо, кроме вас, получить доступ к вашей учетной записи или сделать что-либо, что может подвергнуть вашу учетную запись риску;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1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Делать попытки получить доступ к учетной записи любого другого пользователя;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1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Воспроизводить, передавать, продавать, перепродавать или иным образом злоупотреблять любым контентом из наших Сервисов, если это специально не разрешено;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1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Нарушить или обойти наши меры аутентификации или безопасности или иным образом проверить уязвимость наших систем или сетей, если это специально не разрешено;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1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Использовать наши Услуги для распространения вредоносных программ;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Допускать неуважительных высказываний и оскорблений, токсичного и агрессивного поведения в адрес других Пользователей, сотрудников Платформы. В случае невыполнения данного пункта, Пользователь может быть удалён из общих чатов или лишён других способов коммуникации.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0" w:before="0" w:line="392" w:lineRule="auto"/>
        <w:rPr>
          <w:color w:val="333333"/>
          <w:sz w:val="22"/>
          <w:szCs w:val="22"/>
          <w:highlight w:val="yellow"/>
          <w:u w:val="no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3d85c6"/>
          <w:sz w:val="37"/>
          <w:szCs w:val="37"/>
          <w:u w:val="none"/>
          <w:rtl w:val="0"/>
        </w:rPr>
        <w:t xml:space="preserve">2. Наша лицензия для вас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соответствии с настоящими Условиями и нашей Политикой мы предоставляем вам ограниченное, личное, неисключительное, не подлежащее передаче и отзывное лицензионное право на использование наших Услуг. Права, предоставленные в настоящем документе, предназначены только для вашего личного, некоммерческого использования, если вы не получите нашего письменного разрешения. Вы также соглашаетесь с тем, что будете создавать, получать доступ и/или использовать только одну учетную запись пользователя, и вы не будете передавать доступ к своей учетной записи или получать доступ к информации для своей учетной записи третьим лицам. Использование наших Услуг не дает вам права собственности или каких-либо прав интеллектуальной собственности на наши Сервисы или контент, к которому вы получаете доступ.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6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fill="auto" w:val="clear"/>
          <w:vertAlign w:val="baseline"/>
          <w:rtl w:val="0"/>
        </w:rPr>
        <w:t xml:space="preserve">3. Платные услуги 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2"/>
          <w:szCs w:val="32"/>
          <w:u w:val="none"/>
          <w:shd w:fill="auto" w:val="clear"/>
          <w:vertAlign w:val="baseline"/>
          <w:rtl w:val="0"/>
        </w:rPr>
        <w:t xml:space="preserve">Smart World Community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d85c6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1"/>
          <w:szCs w:val="21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Smart World Community предлагает платные Услуги  за дополнительную плату. Если не указано иное, сборы указаны в местной валюте. Если ваш способ оплаты не удался, мы можем взимать сборы с помощью других механизмов сбора. Сборы могут варьироваться в зависимости от вашего местоположения и других факторов, и Smart World Community оставляет за собой право изменять любые сборы в любое время по своему усмотрению. Любые изменения, обновления или модификации вступают в силу сразу после публикации через соответствующие Сервисы.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получения доступа к отдельным частям Платформы вам также требуется: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48" w:right="0" w:hanging="3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подать заявку на приобретение дополнительного доступа через интерфейс Платформы.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48" w:right="0" w:hanging="3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подтвердить Заявку в форме, установленной Платформой.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48" w:right="0" w:hanging="3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оплатить Счёт или согласовать условия о Рассрочке или Кредите.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Оплачивая стоимость Услуг, Вы: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гарантируете достоверность и актуальность сведений, предоставляемых о себе;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гарантируете, что являетесь совершеннолетним и полностью дееспособным лицом;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соглашаетесь, тем, что вы самостоятельно несете ответственность за любые последствия, возникающие в результате указания недостоверных, неактуальных или неполных сведений о себе.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fill="auto" w:val="clear"/>
          <w:vertAlign w:val="baseline"/>
          <w:rtl w:val="0"/>
        </w:rPr>
        <w:t xml:space="preserve">4. Правила возврата денежных средств на Платформе: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4.1. Пользователь вправе отказаться от исполнения Услуг по настоящему Договору при условии оплаты Платформе фактически понесенных им расходов, связанных с исполнением обязательств по Договору. Платформа возвращает денежные средства Пользователю за вычетом понесенных фактических расходов. Фактические расходы Платформы, включают все подтвержденные расходы Платформы, связанные и исполнением платной услуги в отношении Пользователя, а также предоставления доступа к хранилищу данных на данной платформе обучения. К подтвержденным расходам Платформы относится в том числе все комиссии платежных систем (банков), взимаемые при переводе денежных средств на счет Платформы и со счета Платформы в адрес Пользователя, оплату третьим лицам, оказывающих услуги по обработке и сопровождению заказа Стороны, принимая условия настоящей Оферты на оказание платных услуг, соглашаются с вышеуказанными условиями и признают комиссии платежных систем (банков) фактическими расходами Платформы, подлежащими возмещению Пользователем.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Возврат внесенных Пользователем денежных средств производится после получения Заявления от Пользователя, направленного в порядке, предусмотренном пунктом 8 настоящего Договора;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Сумма возврата внесенных Пользователем денежных средств рассчитывается на дату подачи Заявления от Пользователя в следующем порядке: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случае получения от Пользователя заявления на возврат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момента начала оказания платных услуг и (или) получения доступа к советующему продукту, Smart World Community возвращает 100 (сто) % стоимости Услуги за вычетом фактических расходов Платформы с учетом п. 4.1. настоящего Договора;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случае получения от Пользователя заявления на возврат при прохождении до 10 (десяти) % программы и получения соответствующих информационных материалов (10% от объема оказанных Услуг), Платформа возвращает 80 (восемьдесят) % от стоимости Услуг, с учетом п. 4.1. настоящего Договора;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случае получения от Пользователя заявления на возврат при прохождении от 11 (одиннадцати) % до 30 (тридцати) % программы и получения соответствующих информационных материалов (от 10%-30% от объема оказанных Услуг), Платформа возвращает 60 (шестьдесят) % от стоимости Услуг, с учетом п. 4.1. настоящего Договора;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случае получения от Пользователя заявления на возврат при прохождении от 31 (Тридцати одного) % до 50 (пятидесяти) % программы и получения соответствующих информационных материалов ( 31% - 50% от объема оказанных Услуг), Платформа возвращает 30 (тридцать) % от стоимости Услуг, с учетом п. 4.1. настоящего Договора;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случае получения от Пользователя заявления на возврат при прохождении от 51 (Пятидесяти одного) % до 80 (восьмидесяти) % программы и получения соответствующих информационных материалов (51%-80% от объема оказанных Услуг), Платформа возвращает 10 (десять) % от стоимости Услуг, с учетом п. 4.1. настоящего Договора;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случае получения от Пользователя заявления на возврат при прохождении от 81 (Восьмидесяти одного) % до 99 (девяносто девяти) % программы и получения соответствующих информационных материалов и (81% - 99% от объема оказанных Услуг), Платформа возвращает 1 (один) % от стоимости Услуг, с учетом п. 4.1. настоящего Договора.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случае, когда Услуга оказана Пользователю Платформой в полном объеме и надлежащим образом, возврат средств не осуществляется.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Услуги, оказанные в течение соответствующего периода, считаются оказанными Платформой надлежащим образом и принятыми Пользователем в полном объеме, если в течение трех календарных дней по завершении периода оказания Услуг Пользователь не направил мотивированное письменное возражение в порядке, предусмотренном пунктом 8 настоящего Договора.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Срок возврата денежных средств Платформой составляет 10 (десять) календарных дней с момента направления Пользователем уведомления об отказе Пользователя от Услуг, направленного в порядке, предусмотренном пунктом 8 настоящего Договора.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fill="auto" w:val="clear"/>
          <w:vertAlign w:val="baseline"/>
          <w:rtl w:val="0"/>
        </w:rPr>
        <w:t xml:space="preserve">5. Отказ от ответственности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Платформа и её программные средства, в том числе Личный кабинет, предоставляются «Как есть». На Пользователе лежит риск использования Платформы. Исполнитель не несёт ответственности за неисполнение или ненадлежащее исполнение обязательств по настоящему Договору, а также за возможный ущерб, возникший в результате: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сбоев в работе Платформы и (или) иного программного обеспечения, вызванных ошибками в коде, компьютерными вирусами и иными посторонними фрагментами кода в программном обеспечении;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отсутствия (невозможности установления, прекращения и пр.) Интернет-соединения;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установления государственного регулирования (или регулирования иными организациями) хозяйственной деятельности коммерческих организаций в сети Интернет и/или установления указанными субъектами разовых ограничений, затрудняющих или делающих невозможным исполнение настоящего Договора;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других случаев, связанных с действием (бездействием) пользователей Интернета и/или других субъектов, направленными на ухудшение общей ситуации с использованием сети Интернет и/или компьютерного оборудования;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использования (невозможность использования) и какие бы то ни было последствия использования (невозможности использования) Пользователем выбранной им формы оплаты услуг по Договору.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fill="auto" w:val="clear"/>
          <w:vertAlign w:val="baseline"/>
          <w:rtl w:val="0"/>
        </w:rPr>
        <w:t xml:space="preserve">6. Изменение или прекращение наших услуг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411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Мы постоянно изменяем и совершенствуем наши услуги. Мы можем добавлять или удалять функции, функции или требования, а также приостановить (в той мере, в какой это разрешено действующим законодательством) или полностью прекратить часть наших Услуг. Соответственно, Smart World Community может прекратить использование вами любого Сервиса по любой причине.  Мы не сможем предоставлять Услуги в определенные регионы или страны по различным причинам, в том числе из-за применимых требований законодательства или ограничений и ограничений доступа в Интернет со стороны правительств. Никто из Smart World Community, ее поставщиков контента и инструкторов, ее участников, спонсоров и других деловых партнеров, а также их сотрудников, подрядчиков и других агентов ("Стороны Smart World Community") не несет никакой ответственности перед вами за любые такие действия. Вы можете прекратить пользоваться нашими Услугами в любое время, хотя мы будем сожалеем, что вы уйдете.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fill="auto" w:val="clear"/>
          <w:vertAlign w:val="baseline"/>
          <w:rtl w:val="0"/>
        </w:rPr>
        <w:t xml:space="preserve">7. 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случае возникновения любых разногласий между Пользователем и Smart World Community (далее по тексту совместно именуемые “Стороны”) относительно исполнения каждой из сторон условий Договора, а также любых иных разногласий, такие разногласия могут быть урегулированы в претензионном порядке. В таком случае Smart World Community направит Пользователю претензию в электронном виде на адрес электронной почты, указанный Пользователем при регистрации на Сайте, Пользователь - на адрес электронной почты 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smart.info@skyway.capital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Согласованный Сторонами срок ответа на претензию — 10 (десять) рабочих дней со дня её получения.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fill="auto" w:val="clear"/>
          <w:vertAlign w:val="baseline"/>
          <w:rtl w:val="0"/>
        </w:rPr>
        <w:t xml:space="preserve">8. Уведомления и электронный документооборот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8.1.  При исполнении (изменении, дополнении, прекращении) Договора, а также при ведении переписки по указанным вопросам допускается использование аналогов собственноручной подписи Сторон. Стороны подтверждают, что все уведомления, сообщения, соглашения и документы в рамках исполнения Сторонами обязательств, возникших из Договора, подписанные аналогами собственноручной подписи Сторон, имеют юридическую силу и обязательны для исполнения Сторонами. Под аналогами собственноручной подписи понимаются уполномоченные адреса электронной почты и учётные данные к Личному кабинету.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8.2.  Стороны признают, что все уведомления, сообщения, соглашения, документы и письма, направленные с использованием уполномоченных адресов электронной почты и Личного кабинета, считаются направленными и подписанными Сторонами, кроме случаев, когда в таких письмах прямо не указано обратное. Уполномоченными адресами электронной почты Сторон признаются: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Smart World Community: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6"/>
            <w:szCs w:val="26"/>
            <w:u w:val="single"/>
            <w:shd w:fill="auto" w:val="clear"/>
            <w:vertAlign w:val="baseline"/>
            <w:rtl w:val="0"/>
          </w:rPr>
          <w:t xml:space="preserve">smart.info@skyway.capital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Пользователя: адрес электронной почты, указанный при регистрации на Сайте.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 рассмотрении споров в суде переписка Сторон по электронной почте, а также переписка через Личный кабинет будут признаны Сторонами достаточными доказательствами.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8.3.   Стороны обязуются обеспечивать конфиденциальность сведений и информации, необходимых для доступа к уполномоченным адресам электронной почты и Личному кабинету, не допускать разглашение такой информации и передачу третьим лицам. Стороны самостоятельно определяют порядок ограничения доступа к такой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8.4.  До момента получения от Пользователя информации о нарушения режима конфиденциальности все действия и документы, совершённые и направленные с помощью уполномоченного адреса электронной почты Пользователя и Личного кабинета, даже если такие действия и документы были совершены и направлены иными лицами, считаются совершёнными и направленными Пользователем. В этом случае права и обязанности, а также ответственность, наступают у Пользователя.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85c6"/>
          <w:sz w:val="37"/>
          <w:szCs w:val="37"/>
          <w:u w:val="none"/>
          <w:shd w:fill="auto" w:val="clear"/>
          <w:vertAlign w:val="baseline"/>
          <w:rtl w:val="0"/>
        </w:rPr>
        <w:t xml:space="preserve">9.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9.1.  Smart World Community может предоставлять Пользователю возможность участия в различных акциях и предложениях, указанных на Платформе.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9.2.  В рамках ихспользования Услуг Пользователю предоставлена возможность получать различные поощрения (бонусы, скидки) от партнёров Исполнителя. Условия получения и размер поощрения определяется партнёрами Исполнителя самостоятельно. В случае изменения условий поощрения от партнёров Исполнитель вправе изменять, добавлять и убирать бонусы от партнёров, направляя письменное уведомление Пользователю в порядке, предусмотренной настоящим Договором и порядком работы Исполнителя. В случае таких изменений Пользователь не вправе требовать от Исполнителя оставлять прежние условия поощрений от партнёров и не вправе требовать какие-либо выплаты и убытки, связанные с такими изменениями. Пользователь настоящим понимает и принимает, что Исполнитель самостоятельно не вносит какие-либо изменения от партнёров и не несёт ответственности и не контролирует такие изменения.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9.3. Недействительность одного из условий договора не влечёт недействительности всего Договора в целом. В случае признания условия Договора недействительным, стороны обязаны вступить в переговоры и изменить договор таким образом, чтобы он продолжил своё действие.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48" w:hanging="388"/>
      </w:pPr>
      <w:rPr>
        <w:smallCaps w:val="0"/>
        <w:strike w:val="0"/>
        <w:sz w:val="28"/>
        <w:szCs w:val="28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385" w:hanging="30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05" w:hanging="30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25" w:hanging="30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545" w:hanging="30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265" w:hanging="30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985" w:hanging="30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05" w:hanging="305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25" w:hanging="305"/>
      </w:pPr>
      <w:rPr>
        <w:smallCaps w:val="0"/>
        <w:strike w:val="0"/>
        <w:sz w:val="22"/>
        <w:szCs w:val="22"/>
        <w:shd w:fill="auto" w:val="clear"/>
        <w:vertAlign w:val="baseline"/>
      </w:rPr>
    </w:lvl>
  </w:abstractNum>
  <w:abstractNum w:abstractNumId="3">
    <w:lvl w:ilvl="0">
      <w:start w:val="4"/>
      <w:numFmt w:val="decimal"/>
      <w:lvlText w:val="%1."/>
      <w:lvlJc w:val="left"/>
      <w:pPr>
        <w:ind w:left="400" w:hanging="400"/>
      </w:pPr>
      <w:rPr/>
    </w:lvl>
    <w:lvl w:ilvl="1">
      <w:start w:val="2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z w:val="22"/>
        <w:szCs w:val="22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paragraph" w:styleId="40">
    <w:name w:val="heading 4"/>
    <w:next w:val="a0"/>
    <w:uiPriority w:val="9"/>
    <w:unhideWhenUsed w:val="1"/>
    <w:qFormat w:val="1"/>
    <w:pPr>
      <w:keepNext w:val="1"/>
      <w:keepLines w:val="1"/>
      <w:spacing w:after="80" w:before="280"/>
      <w:outlineLvl w:val="3"/>
    </w:pPr>
    <w:rPr>
      <w:rFonts w:ascii="Arial" w:cs="Arial" w:eastAsia="Arial" w:hAnsi="Arial"/>
      <w:color w:val="666666"/>
      <w:sz w:val="24"/>
      <w:szCs w:val="24"/>
      <w:u w:color="66666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a4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 w:customStyle="1">
    <w:name w:val="Колонтитулы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a0">
    <w:name w:val="Body Text"/>
    <w:pPr>
      <w:spacing w:line="276" w:lineRule="auto"/>
    </w:pPr>
    <w:rPr>
      <w:rFonts w:ascii="Arial" w:cs="Arial Unicode MS" w:hAnsi="Arial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paragraph" w:styleId="a6" w:customStyle="1">
    <w:name w:val="Рубрика"/>
    <w:next w:val="a0"/>
    <w:pPr>
      <w:keepNext w:val="1"/>
      <w:keepLines w:val="1"/>
      <w:spacing w:after="120" w:before="400" w:line="276" w:lineRule="auto"/>
      <w:outlineLvl w:val="0"/>
    </w:pPr>
    <w:rPr>
      <w:rFonts w:ascii="Arial" w:cs="Arial" w:eastAsia="Arial" w:hAnsi="Arial"/>
      <w:color w:val="000000"/>
      <w:sz w:val="40"/>
      <w:szCs w:val="40"/>
      <w:u w:color="000000"/>
      <w14:textOutline w14:cap="flat" w14:cmpd="sng" w14:algn="ctr">
        <w14:noFill/>
        <w14:prstDash w14:val="solid"/>
        <w14:bevel/>
      </w14:textOutline>
    </w:rPr>
  </w:style>
  <w:style w:type="character" w:styleId="a7" w:customStyle="1">
    <w:name w:val="Нет"/>
  </w:style>
  <w:style w:type="character" w:styleId="Hyperlink0" w:customStyle="1">
    <w:name w:val="Hyperlink.0"/>
    <w:basedOn w:val="a7"/>
    <w:rPr>
      <w:rFonts w:ascii="Times New Roman" w:cs="Times New Roman" w:eastAsia="Times New Roman" w:hAnsi="Times New Roman"/>
      <w:sz w:val="26"/>
      <w:szCs w:val="26"/>
      <w:lang w:val="ru-RU"/>
    </w:rPr>
  </w:style>
  <w:style w:type="numbering" w:styleId="1" w:customStyle="1">
    <w:name w:val="Импортированный стиль 1"/>
    <w:pPr>
      <w:numPr>
        <w:numId w:val="1"/>
      </w:numPr>
    </w:pPr>
  </w:style>
  <w:style w:type="numbering" w:styleId="2" w:customStyle="1">
    <w:name w:val="Импортированный стиль 2"/>
    <w:pPr>
      <w:numPr>
        <w:numId w:val="3"/>
      </w:numPr>
    </w:pPr>
  </w:style>
  <w:style w:type="paragraph" w:styleId="20" w:customStyle="1">
    <w:name w:val="Рубрика 2"/>
    <w:next w:val="a0"/>
    <w:pPr>
      <w:keepNext w:val="1"/>
      <w:keepLines w:val="1"/>
      <w:spacing w:after="120" w:before="360" w:line="276" w:lineRule="auto"/>
      <w:outlineLvl w:val="1"/>
    </w:pPr>
    <w:rPr>
      <w:rFonts w:ascii="Arial" w:cs="Arial" w:eastAsia="Arial" w:hAnsi="Arial"/>
      <w:color w:val="000000"/>
      <w:sz w:val="32"/>
      <w:szCs w:val="32"/>
      <w:u w:color="000000"/>
      <w14:textOutline w14:cap="flat" w14:cmpd="sng" w14:algn="ctr">
        <w14:noFill/>
        <w14:prstDash w14:val="solid"/>
        <w14:bevel/>
      </w14:textOutline>
    </w:rPr>
  </w:style>
  <w:style w:type="numbering" w:styleId="3" w:customStyle="1">
    <w:name w:val="Импортированный стиль 3"/>
    <w:pPr>
      <w:numPr>
        <w:numId w:val="5"/>
      </w:numPr>
    </w:pPr>
  </w:style>
  <w:style w:type="character" w:styleId="Hyperlink1" w:customStyle="1">
    <w:name w:val="Hyperlink.1"/>
    <w:basedOn w:val="a4"/>
    <w:rPr>
      <w:outline w:val="0"/>
      <w:color w:val="0000ff"/>
      <w:u w:color="0000ff" w:val="single"/>
    </w:rPr>
  </w:style>
  <w:style w:type="numbering" w:styleId="4" w:customStyle="1">
    <w:name w:val="Импортированный стиль 4"/>
    <w:pPr>
      <w:numPr>
        <w:numId w:val="8"/>
      </w:numPr>
    </w:pPr>
  </w:style>
  <w:style w:type="paragraph" w:styleId="a8">
    <w:name w:val="Revision"/>
    <w:hidden w:val="1"/>
    <w:uiPriority w:val="99"/>
    <w:semiHidden w:val="1"/>
    <w:rsid w:val="000B09CF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sz w:val="24"/>
      <w:szCs w:val="24"/>
      <w:lang w:eastAsia="en-US" w:val="en-US"/>
    </w:rPr>
  </w:style>
  <w:style w:type="paragraph" w:styleId="a9">
    <w:name w:val="Normal (Web)"/>
    <w:basedOn w:val="a"/>
    <w:uiPriority w:val="99"/>
    <w:semiHidden w:val="1"/>
    <w:unhideWhenUsed w:val="1"/>
    <w:rsid w:val="000B09CF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after="100" w:afterAutospacing="1" w:before="100" w:beforeAutospacing="1"/>
    </w:pPr>
    <w:rPr>
      <w:rFonts w:eastAsia="Times New Roman"/>
      <w:bdr w:color="auto" w:space="0" w:sz="0" w:val="none"/>
      <w:lang w:eastAsia="ru-RU" w:val="ru-RU"/>
    </w:rPr>
  </w:style>
  <w:style w:type="character" w:styleId="apple-converted-space" w:customStyle="1">
    <w:name w:val="apple-converted-space"/>
    <w:basedOn w:val="a1"/>
    <w:rsid w:val="000B09CF"/>
  </w:style>
  <w:style w:type="character" w:styleId="aa">
    <w:name w:val="Emphasis"/>
    <w:basedOn w:val="a1"/>
    <w:uiPriority w:val="20"/>
    <w:qFormat w:val="1"/>
    <w:rsid w:val="000B09CF"/>
    <w:rPr>
      <w:i w:val="1"/>
      <w:iCs w:val="1"/>
    </w:rPr>
  </w:style>
  <w:style w:type="paragraph" w:styleId="ab">
    <w:name w:val="List Paragraph"/>
    <w:basedOn w:val="a"/>
    <w:uiPriority w:val="34"/>
    <w:qFormat w:val="1"/>
    <w:rsid w:val="000B09CF"/>
    <w:pPr>
      <w:ind w:left="720"/>
      <w:contextualSpacing w:val="1"/>
    </w:pPr>
  </w:style>
  <w:style w:type="character" w:styleId="ac">
    <w:name w:val="annotation reference"/>
    <w:basedOn w:val="a1"/>
    <w:uiPriority w:val="99"/>
    <w:semiHidden w:val="1"/>
    <w:unhideWhenUsed w:val="1"/>
    <w:rsid w:val="000B09CF"/>
    <w:rPr>
      <w:sz w:val="16"/>
      <w:szCs w:val="16"/>
    </w:rPr>
  </w:style>
  <w:style w:type="paragraph" w:styleId="ad">
    <w:name w:val="annotation text"/>
    <w:basedOn w:val="a"/>
    <w:link w:val="ae"/>
    <w:uiPriority w:val="99"/>
    <w:semiHidden w:val="1"/>
    <w:unhideWhenUsed w:val="1"/>
    <w:rsid w:val="000B09CF"/>
    <w:rPr>
      <w:sz w:val="20"/>
      <w:szCs w:val="20"/>
    </w:rPr>
  </w:style>
  <w:style w:type="character" w:styleId="ae" w:customStyle="1">
    <w:name w:val="Текст примечания Знак"/>
    <w:basedOn w:val="a1"/>
    <w:link w:val="ad"/>
    <w:uiPriority w:val="99"/>
    <w:semiHidden w:val="1"/>
    <w:rsid w:val="000B09CF"/>
    <w:rPr>
      <w:lang w:eastAsia="en-US" w:val="en-US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0B09CF"/>
    <w:rPr>
      <w:b w:val="1"/>
      <w:bCs w:val="1"/>
    </w:rPr>
  </w:style>
  <w:style w:type="character" w:styleId="af0" w:customStyle="1">
    <w:name w:val="Тема примечания Знак"/>
    <w:basedOn w:val="ae"/>
    <w:link w:val="af"/>
    <w:uiPriority w:val="99"/>
    <w:semiHidden w:val="1"/>
    <w:rsid w:val="000B09CF"/>
    <w:rPr>
      <w:b w:val="1"/>
      <w:bCs w:val="1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smart.info@skyway.capit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oursera.org/about/contact" TargetMode="External"/><Relationship Id="rId8" Type="http://schemas.openxmlformats.org/officeDocument/2006/relationships/hyperlink" Target="mailto:smart.info@skyway.capit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B10c21m63G2Hws6sgwk8Y0NsA==">CgMxLjAyCGguZ2pkZ3hzMgloLjMwajB6bGwyCWguMWZvYjl0ZTIJaC4zem55c2g3OABqRgo1c3VnZ2VzdElkSW1wb3J0MTBlMDZhNjAtY2U4ZS00ZjJkLWI4NDgtMWVjZWE0OTU4ZmQyXzESDU9sZ2EgU290c2tvdmFqRgo1c3VnZ2VzdElkSW1wb3J0MTBlMDZhNjAtY2U4ZS00ZjJkLWI4NDgtMWVjZWE0OTU4ZmQyXzUSDU9sZ2EgU290c2tvdmFqRgo1c3VnZ2VzdElkSW1wb3J0MTBlMDZhNjAtY2U4ZS00ZjJkLWI4NDgtMWVjZWE0OTU4ZmQyXzMSDU9sZ2EgU290c2tvdmFyITFieFdhUjlUdjJzX3pydzdNRlFxa3o3bXVYMEJ6WDR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2024-05-08T08:50:00Z</dcterms:created>
</cp:coreProperties>
</file>